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CE" w:rsidRDefault="001B6A84" w:rsidP="001B6A84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7B0CA2">
        <w:rPr>
          <w:rFonts w:ascii="Times New Roman" w:hAnsi="Times New Roman"/>
          <w:b/>
          <w:sz w:val="24"/>
          <w:szCs w:val="24"/>
        </w:rPr>
        <w:t>Administracja</w:t>
      </w:r>
      <w:r w:rsidRPr="00971216">
        <w:rPr>
          <w:rFonts w:ascii="Times New Roman" w:hAnsi="Times New Roman"/>
          <w:b/>
          <w:sz w:val="24"/>
          <w:szCs w:val="24"/>
        </w:rPr>
        <w:t>,</w:t>
      </w:r>
      <w:r w:rsidR="0027354F">
        <w:rPr>
          <w:rFonts w:ascii="Times New Roman" w:hAnsi="Times New Roman"/>
          <w:b/>
          <w:sz w:val="24"/>
          <w:szCs w:val="24"/>
        </w:rPr>
        <w:t xml:space="preserve"> </w:t>
      </w:r>
      <w:r w:rsidRPr="00971216">
        <w:rPr>
          <w:rFonts w:ascii="Times New Roman" w:hAnsi="Times New Roman"/>
          <w:b/>
          <w:sz w:val="24"/>
          <w:szCs w:val="24"/>
        </w:rPr>
        <w:t>w ramach projektu „NOWE PERSPEKTYWY rozwoju Uniwersytetu Jana Kochanowskiego w Kielcach”</w:t>
      </w:r>
    </w:p>
    <w:tbl>
      <w:tblPr>
        <w:tblW w:w="4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00"/>
        <w:gridCol w:w="474"/>
        <w:gridCol w:w="1842"/>
      </w:tblGrid>
      <w:tr w:rsidR="007B0CA2" w:rsidRPr="007B0CA2" w:rsidTr="00A13854">
        <w:trPr>
          <w:trHeight w:val="6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B0CA2" w:rsidRPr="007B0CA2" w:rsidRDefault="007B0CA2" w:rsidP="007B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B0CA2" w:rsidRPr="007B0CA2" w:rsidRDefault="007B0CA2" w:rsidP="007B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CA2" w:rsidRPr="007B0CA2" w:rsidRDefault="007B0CA2" w:rsidP="002735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0CA2" w:rsidRPr="007B0CA2" w:rsidRDefault="007B0CA2" w:rsidP="007B0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130612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129735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131415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130239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131005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129947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131053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130171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129883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129083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130366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129497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126523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129828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130679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27354F" w:rsidRDefault="00A13854" w:rsidP="00A138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131241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130959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129178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131399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A13854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A13854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130537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129426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A13854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A13854" w:rsidRDefault="00A13854" w:rsidP="00A138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125655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131037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A13854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1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A13854" w:rsidRDefault="00A13854" w:rsidP="00A138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131558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131387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A13854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A13854" w:rsidRDefault="00A13854" w:rsidP="00A138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129536</w:t>
            </w:r>
          </w:p>
        </w:tc>
      </w:tr>
      <w:tr w:rsidR="00A13854" w:rsidRPr="007B0CA2" w:rsidTr="00A13854">
        <w:trPr>
          <w:trHeight w:val="5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129927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A13854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A13854" w:rsidRDefault="00A13854" w:rsidP="00A138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129880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129699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A13854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A13854" w:rsidRDefault="00A13854" w:rsidP="00A138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130624</w:t>
            </w:r>
          </w:p>
        </w:tc>
      </w:tr>
      <w:tr w:rsidR="00A13854" w:rsidRPr="007B0CA2" w:rsidTr="00A13854">
        <w:trPr>
          <w:trHeight w:val="3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854" w:rsidRPr="007B0CA2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54" w:rsidRPr="007B0CA2" w:rsidRDefault="0013389A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  <w:bookmarkStart w:id="0" w:name="_GoBack"/>
            <w:bookmarkEnd w:id="0"/>
            <w:r w:rsidR="00A13854" w:rsidRPr="007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54" w:rsidRPr="00A13854" w:rsidRDefault="00A13854" w:rsidP="00A13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854" w:rsidRPr="00A13854" w:rsidRDefault="00A13854" w:rsidP="00A13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B6A84" w:rsidRPr="007B0CA2" w:rsidRDefault="001B6A84" w:rsidP="0027354F">
      <w:pPr>
        <w:rPr>
          <w:rFonts w:ascii="Times New Roman" w:hAnsi="Times New Roman" w:cs="Times New Roman"/>
        </w:rPr>
      </w:pPr>
    </w:p>
    <w:sectPr w:rsidR="001B6A84" w:rsidRPr="007B0CA2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1E" w:rsidRDefault="00EF7D1E" w:rsidP="001B6A84">
      <w:pPr>
        <w:spacing w:after="0" w:line="240" w:lineRule="auto"/>
      </w:pPr>
      <w:r>
        <w:separator/>
      </w:r>
    </w:p>
  </w:endnote>
  <w:endnote w:type="continuationSeparator" w:id="0">
    <w:p w:rsidR="00EF7D1E" w:rsidRDefault="00EF7D1E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A81F72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1E" w:rsidRDefault="00EF7D1E" w:rsidP="001B6A84">
      <w:pPr>
        <w:spacing w:after="0" w:line="240" w:lineRule="auto"/>
      </w:pPr>
      <w:r>
        <w:separator/>
      </w:r>
    </w:p>
  </w:footnote>
  <w:footnote w:type="continuationSeparator" w:id="0">
    <w:p w:rsidR="00EF7D1E" w:rsidRDefault="00EF7D1E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006859"/>
    <w:rsid w:val="0013389A"/>
    <w:rsid w:val="00160EB5"/>
    <w:rsid w:val="001B6A84"/>
    <w:rsid w:val="0027354F"/>
    <w:rsid w:val="007179B8"/>
    <w:rsid w:val="007B0CA2"/>
    <w:rsid w:val="009C55A2"/>
    <w:rsid w:val="00A13854"/>
    <w:rsid w:val="00A81F72"/>
    <w:rsid w:val="00AD2ECE"/>
    <w:rsid w:val="00CD5A83"/>
    <w:rsid w:val="00E3676D"/>
    <w:rsid w:val="00EF7D1E"/>
    <w:rsid w:val="00FB478F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C4D81-2BB7-4818-B5DE-F406093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Użytkownik</cp:lastModifiedBy>
  <cp:revision>5</cp:revision>
  <dcterms:created xsi:type="dcterms:W3CDTF">2020-04-13T14:14:00Z</dcterms:created>
  <dcterms:modified xsi:type="dcterms:W3CDTF">2020-04-16T12:42:00Z</dcterms:modified>
</cp:coreProperties>
</file>